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50585D" w:rsidRDefault="0050585D" w:rsidP="0050585D">
      <w:pPr>
        <w:jc w:val="center"/>
        <w:rPr>
          <w:rFonts w:asciiTheme="minorHAnsi" w:hAnsiTheme="minorHAnsi"/>
          <w:b/>
          <w:szCs w:val="26"/>
        </w:rPr>
      </w:pPr>
      <w:r w:rsidRPr="00432CA2">
        <w:rPr>
          <w:rFonts w:asciiTheme="minorHAnsi" w:hAnsiTheme="minorHAnsi"/>
          <w:b/>
          <w:szCs w:val="26"/>
        </w:rPr>
        <w:t xml:space="preserve">Séminaire de </w:t>
      </w:r>
      <w:r>
        <w:rPr>
          <w:rFonts w:asciiTheme="minorHAnsi" w:hAnsiTheme="minorHAnsi"/>
          <w:b/>
          <w:szCs w:val="26"/>
        </w:rPr>
        <w:t>clôture de la phase 1</w:t>
      </w:r>
      <w:r w:rsidRPr="00432CA2">
        <w:rPr>
          <w:rFonts w:asciiTheme="minorHAnsi" w:hAnsiTheme="minorHAnsi"/>
          <w:b/>
          <w:szCs w:val="26"/>
        </w:rPr>
        <w:t xml:space="preserve"> </w:t>
      </w:r>
      <w:r>
        <w:rPr>
          <w:rFonts w:asciiTheme="minorHAnsi" w:hAnsiTheme="minorHAnsi"/>
          <w:b/>
          <w:szCs w:val="26"/>
        </w:rPr>
        <w:t>et de lancement de la phase 2 ResenDem</w:t>
      </w:r>
    </w:p>
    <w:p w:rsidR="0050585D" w:rsidRPr="00432CA2" w:rsidRDefault="0050585D" w:rsidP="0050585D">
      <w:pPr>
        <w:jc w:val="center"/>
        <w:rPr>
          <w:rFonts w:asciiTheme="minorHAnsi" w:hAnsiTheme="minorHAnsi"/>
          <w:b/>
          <w:szCs w:val="26"/>
        </w:rPr>
      </w:pPr>
      <w:r>
        <w:rPr>
          <w:rFonts w:asciiTheme="minorHAnsi" w:hAnsiTheme="minorHAnsi"/>
          <w:b/>
          <w:szCs w:val="26"/>
        </w:rPr>
        <w:t>11</w:t>
      </w:r>
      <w:r w:rsidRPr="00432CA2">
        <w:rPr>
          <w:rFonts w:asciiTheme="minorHAnsi" w:hAnsiTheme="minorHAnsi"/>
          <w:b/>
          <w:szCs w:val="26"/>
        </w:rPr>
        <w:t>-</w:t>
      </w:r>
      <w:r>
        <w:rPr>
          <w:rFonts w:asciiTheme="minorHAnsi" w:hAnsiTheme="minorHAnsi"/>
          <w:b/>
          <w:szCs w:val="26"/>
        </w:rPr>
        <w:t>12</w:t>
      </w:r>
      <w:r w:rsidRPr="00432CA2">
        <w:rPr>
          <w:rFonts w:asciiTheme="minorHAnsi" w:hAnsiTheme="minorHAnsi"/>
          <w:b/>
          <w:szCs w:val="26"/>
        </w:rPr>
        <w:t xml:space="preserve"> </w:t>
      </w:r>
      <w:r>
        <w:rPr>
          <w:rFonts w:asciiTheme="minorHAnsi" w:hAnsiTheme="minorHAnsi"/>
          <w:b/>
          <w:szCs w:val="26"/>
        </w:rPr>
        <w:t>octobre</w:t>
      </w:r>
      <w:r w:rsidRPr="00432CA2">
        <w:rPr>
          <w:rFonts w:asciiTheme="minorHAnsi" w:hAnsiTheme="minorHAnsi"/>
          <w:b/>
          <w:szCs w:val="26"/>
        </w:rPr>
        <w:t xml:space="preserve"> 2010</w:t>
      </w:r>
    </w:p>
    <w:p w:rsidR="0050585D" w:rsidRPr="00432CA2" w:rsidRDefault="0050585D" w:rsidP="0050585D">
      <w:pPr>
        <w:jc w:val="center"/>
        <w:rPr>
          <w:rFonts w:asciiTheme="minorHAnsi" w:hAnsiTheme="minorHAnsi"/>
          <w:b/>
          <w:szCs w:val="26"/>
        </w:rPr>
      </w:pPr>
      <w:r w:rsidRPr="00432CA2">
        <w:rPr>
          <w:rFonts w:asciiTheme="minorHAnsi" w:hAnsiTheme="minorHAnsi"/>
          <w:b/>
          <w:szCs w:val="26"/>
        </w:rPr>
        <w:t xml:space="preserve">Compte rendu de la matinée </w:t>
      </w:r>
    </w:p>
    <w:p w:rsidR="0050585D" w:rsidRPr="00432CA2" w:rsidRDefault="0050585D" w:rsidP="0050585D">
      <w:pPr>
        <w:jc w:val="center"/>
        <w:rPr>
          <w:rFonts w:asciiTheme="minorHAnsi" w:hAnsiTheme="minorHAnsi"/>
          <w:b/>
          <w:szCs w:val="26"/>
        </w:rPr>
      </w:pPr>
      <w:r w:rsidRPr="00432CA2">
        <w:rPr>
          <w:rFonts w:asciiTheme="minorHAnsi" w:hAnsiTheme="minorHAnsi"/>
          <w:b/>
          <w:szCs w:val="26"/>
        </w:rPr>
        <w:t xml:space="preserve">« Les </w:t>
      </w:r>
      <w:r>
        <w:rPr>
          <w:rFonts w:asciiTheme="minorHAnsi" w:hAnsiTheme="minorHAnsi"/>
          <w:b/>
          <w:szCs w:val="26"/>
        </w:rPr>
        <w:t>trente-</w:t>
      </w:r>
      <w:r w:rsidRPr="00432CA2">
        <w:rPr>
          <w:rFonts w:asciiTheme="minorHAnsi" w:hAnsiTheme="minorHAnsi"/>
          <w:b/>
          <w:szCs w:val="26"/>
        </w:rPr>
        <w:t>six prochains moins : organisation et prospective »</w:t>
      </w:r>
    </w:p>
    <w:p w:rsidR="0050585D" w:rsidRDefault="0050585D" w:rsidP="0050585D">
      <w:pPr>
        <w:rPr>
          <w:rFonts w:asciiTheme="minorHAnsi" w:hAnsiTheme="minorHAnsi"/>
          <w:szCs w:val="26"/>
        </w:rPr>
      </w:pPr>
    </w:p>
    <w:p w:rsidR="00947C5A" w:rsidRDefault="00947C5A" w:rsidP="0050585D">
      <w:r>
        <w:t>Après une journée d’étude réussie au Conseil économique social et environnemental régional d’Aquitaine, les participants se sont réunis à la MSHA le mardi 12 octobre pour poser les questions d’avenir.</w:t>
      </w:r>
    </w:p>
    <w:p w:rsidR="0050585D" w:rsidRDefault="0050585D" w:rsidP="0050585D"/>
    <w:p w:rsidR="0050585D" w:rsidRPr="0050585D" w:rsidRDefault="0050585D" w:rsidP="0050585D">
      <w:pPr>
        <w:rPr>
          <w:u w:val="single"/>
        </w:rPr>
      </w:pPr>
      <w:r w:rsidRPr="0050585D">
        <w:rPr>
          <w:u w:val="single"/>
        </w:rPr>
        <w:t>Préambule</w:t>
      </w:r>
    </w:p>
    <w:p w:rsidR="0050585D" w:rsidRDefault="0050585D" w:rsidP="0050585D">
      <w:r>
        <w:t>Risque identifié : au moment où chaque équipe part dans ses travaux propres, il ne faudrait pas que chacune reparte sur ses sentiers, en toute dépendance…</w:t>
      </w:r>
    </w:p>
    <w:p w:rsidR="0050585D" w:rsidRDefault="0050585D" w:rsidP="0050585D">
      <w:r>
        <w:t>D’où l’utilité au terme de cet atelier de rappeler les principales orientations communes :</w:t>
      </w:r>
    </w:p>
    <w:p w:rsidR="0050585D" w:rsidRDefault="0050585D" w:rsidP="0050585D">
      <w:r>
        <w:t>1/ rapprocher histoire de l’économie et de l’innovation et histoire politique</w:t>
      </w:r>
    </w:p>
    <w:p w:rsidR="0050585D" w:rsidRDefault="0050585D" w:rsidP="0050585D">
      <w:r>
        <w:t xml:space="preserve">2/ </w:t>
      </w:r>
      <w:r w:rsidR="004372FE">
        <w:t>creuser les notions d’</w:t>
      </w:r>
      <w:r>
        <w:t>experts, expertise, contre-expertise </w:t>
      </w:r>
    </w:p>
    <w:p w:rsidR="0050585D" w:rsidRDefault="00947C5A" w:rsidP="0050585D">
      <w:r>
        <w:t>3/ les enjeux de communication :</w:t>
      </w:r>
      <w:r w:rsidR="0050585D">
        <w:t xml:space="preserve"> démocratie technique fait partie désor</w:t>
      </w:r>
      <w:r>
        <w:t xml:space="preserve">mais du processus d’innovation, </w:t>
      </w:r>
      <w:r w:rsidR="0050585D">
        <w:t xml:space="preserve">avec une large part de communication : on dit faire de la communication, mais les éléments fondamentaux de la décision sont bien </w:t>
      </w:r>
      <w:r>
        <w:t>souvent pris en amont</w:t>
      </w:r>
      <w:r w:rsidR="0050585D">
        <w:t> ; ne pas confondre démocratie technique et méthodes de marketing les plus en pointe. Interrogation : ne transforme-t-on pas le citoyen en consommateur de décisions publiques ?</w:t>
      </w:r>
    </w:p>
    <w:p w:rsidR="0050585D" w:rsidRDefault="0050585D" w:rsidP="0050585D"/>
    <w:p w:rsidR="0050585D" w:rsidRPr="0050585D" w:rsidRDefault="004372FE" w:rsidP="0050585D">
      <w:pPr>
        <w:rPr>
          <w:u w:val="single"/>
        </w:rPr>
      </w:pPr>
      <w:r>
        <w:rPr>
          <w:u w:val="single"/>
        </w:rPr>
        <w:t>Points de c</w:t>
      </w:r>
      <w:r w:rsidR="0050585D" w:rsidRPr="0050585D">
        <w:rPr>
          <w:u w:val="single"/>
        </w:rPr>
        <w:t>onvergence</w:t>
      </w:r>
    </w:p>
    <w:p w:rsidR="0050585D" w:rsidRDefault="0050585D" w:rsidP="0050585D">
      <w:r>
        <w:t>-produire en ligne un mini dictionnaire, sur un mode contributif (rubrique collaborative du site web), pour s’assurer que tout le monde parle de la même chose</w:t>
      </w:r>
    </w:p>
    <w:p w:rsidR="0050585D" w:rsidRDefault="004372FE" w:rsidP="0050585D">
      <w:r>
        <w:t>Idéalement,</w:t>
      </w:r>
      <w:r w:rsidR="0050585D">
        <w:t xml:space="preserve"> chaque équipe produit quelques lignes avec références bibliographiques et exemples</w:t>
      </w:r>
      <w:r>
        <w:t xml:space="preserve"> pour chaque entrée</w:t>
      </w:r>
    </w:p>
    <w:p w:rsidR="0050585D" w:rsidRDefault="0050585D" w:rsidP="0050585D">
      <w:r>
        <w:t xml:space="preserve">-travailler </w:t>
      </w:r>
      <w:r w:rsidR="004372FE">
        <w:t xml:space="preserve">/ mettre au clair </w:t>
      </w:r>
      <w:r>
        <w:t xml:space="preserve">la notion de </w:t>
      </w:r>
      <w:r w:rsidR="001618DF">
        <w:t>« </w:t>
      </w:r>
      <w:r>
        <w:t>groupes impliqués</w:t>
      </w:r>
      <w:r w:rsidR="001618DF">
        <w:t> »</w:t>
      </w:r>
      <w:r>
        <w:t>, en menant une recherche systématique sur les notions avoisinantes et sur celle-ci (INIST)</w:t>
      </w:r>
      <w:r w:rsidR="004372FE">
        <w:t>. Ceci aussi peut être l’objet d’un travail collaboratif sur la base du site web</w:t>
      </w:r>
    </w:p>
    <w:p w:rsidR="00947C5A" w:rsidRDefault="00947C5A" w:rsidP="0050585D">
      <w:pPr>
        <w:rPr>
          <w:u w:val="single"/>
        </w:rPr>
      </w:pPr>
    </w:p>
    <w:p w:rsidR="0050585D" w:rsidRPr="003C69B5" w:rsidRDefault="003C69B5" w:rsidP="0050585D">
      <w:pPr>
        <w:rPr>
          <w:u w:val="single"/>
        </w:rPr>
      </w:pPr>
      <w:r w:rsidRPr="003C69B5">
        <w:rPr>
          <w:u w:val="single"/>
        </w:rPr>
        <w:t>Entretiens</w:t>
      </w:r>
    </w:p>
    <w:p w:rsidR="003C69B5" w:rsidRDefault="003C69B5" w:rsidP="0050585D">
      <w:r>
        <w:t>-enregistrement audio pour commencer ; puis si 10-15 témoins remarquables identifiés, pour lesquels la vidéo présenterait un intérêt particulier, y aller</w:t>
      </w:r>
      <w:r w:rsidR="00947C5A">
        <w:t> ;</w:t>
      </w:r>
    </w:p>
    <w:p w:rsidR="003C69B5" w:rsidRDefault="003C69B5" w:rsidP="0050585D">
      <w:r>
        <w:t>-durée : 1h – 1h30 maxi</w:t>
      </w:r>
      <w:r w:rsidR="00947C5A">
        <w:t> ;</w:t>
      </w:r>
    </w:p>
    <w:p w:rsidR="003C69B5" w:rsidRDefault="003C69B5" w:rsidP="003C69B5">
      <w:r>
        <w:t xml:space="preserve">-prévoir des </w:t>
      </w:r>
      <w:r w:rsidR="00947C5A">
        <w:t>entretiens croisés</w:t>
      </w:r>
      <w:r>
        <w:t xml:space="preserve"> à 2-4 témoins</w:t>
      </w:r>
      <w:r w:rsidR="00947C5A">
        <w:t> ;</w:t>
      </w:r>
    </w:p>
    <w:p w:rsidR="003C69B5" w:rsidRDefault="003C69B5" w:rsidP="0050585D">
      <w:r>
        <w:t>-essai d’un logiciel pour la transcription des entretiens par l’équipe Irice</w:t>
      </w:r>
      <w:r w:rsidR="00947C5A">
        <w:t> ;</w:t>
      </w:r>
    </w:p>
    <w:p w:rsidR="003C69B5" w:rsidRPr="003C69B5" w:rsidRDefault="003C69B5" w:rsidP="0050585D">
      <w:pPr>
        <w:rPr>
          <w:b/>
        </w:rPr>
      </w:pPr>
      <w:r w:rsidRPr="003C69B5">
        <w:rPr>
          <w:b/>
        </w:rPr>
        <w:t xml:space="preserve">-chaque équipe fournit d’ici février 2011 une liste des personnes </w:t>
      </w:r>
      <w:r w:rsidR="00947C5A">
        <w:rPr>
          <w:b/>
        </w:rPr>
        <w:t xml:space="preserve">(5 à 10 ; identification d’un groupe de 2-4 pour entretiens croisés) </w:t>
      </w:r>
      <w:r w:rsidRPr="003C69B5">
        <w:rPr>
          <w:b/>
        </w:rPr>
        <w:t>qui seront interviewées</w:t>
      </w:r>
      <w:r w:rsidR="00947C5A">
        <w:rPr>
          <w:b/>
        </w:rPr>
        <w:t> ;</w:t>
      </w:r>
    </w:p>
    <w:p w:rsidR="00947C5A" w:rsidRDefault="003C69B5" w:rsidP="0050585D">
      <w:r>
        <w:t xml:space="preserve">-Isabelle </w:t>
      </w:r>
      <w:r w:rsidR="00947C5A">
        <w:t xml:space="preserve">et Léonard travaillent le </w:t>
      </w:r>
      <w:r>
        <w:t>questionnaire</w:t>
      </w:r>
    </w:p>
    <w:p w:rsidR="00947C5A" w:rsidRDefault="00947C5A" w:rsidP="0050585D"/>
    <w:p w:rsidR="00947C5A" w:rsidRPr="00947C5A" w:rsidRDefault="00947C5A" w:rsidP="0050585D">
      <w:pPr>
        <w:rPr>
          <w:u w:val="single"/>
        </w:rPr>
      </w:pPr>
      <w:r w:rsidRPr="00947C5A">
        <w:rPr>
          <w:u w:val="single"/>
        </w:rPr>
        <w:t>Les suites de l’atelier de clôture de la phase 1</w:t>
      </w:r>
    </w:p>
    <w:p w:rsidR="00947C5A" w:rsidRDefault="00947C5A" w:rsidP="0050585D">
      <w:r>
        <w:t>-l’essai de synthèse de Bruno Marnot ainsi que diverses contributions seront accessibles dans la rubrique collaborative (onglet Documents de travail)</w:t>
      </w:r>
    </w:p>
    <w:p w:rsidR="00947C5A" w:rsidRDefault="00947C5A" w:rsidP="0050585D">
      <w:r>
        <w:t>-l’ensemble des communications fera l’objet d’une publication par le CESER sous la forme d’une plaquette d’une cinquantaine de pages (soit 5 p. par intervenant)</w:t>
      </w:r>
    </w:p>
    <w:p w:rsidR="006E0226" w:rsidRDefault="00947C5A" w:rsidP="0050585D">
      <w:r>
        <w:t xml:space="preserve">-Bruno Marnot a </w:t>
      </w:r>
      <w:r w:rsidR="006E0226">
        <w:t>constitué une base de données (sous File Maker) s’agissant des commissions nationales (parlementaires, extraparlementaires, etc). La base doit être complétée, notamment en ce qui concerne les commissions régionales et les rapports des conseils économiques (CNE / CES / CESE)</w:t>
      </w:r>
    </w:p>
    <w:p w:rsidR="00947C5A" w:rsidRDefault="00947C5A" w:rsidP="0050585D"/>
    <w:p w:rsidR="00947C5A" w:rsidRDefault="00947C5A" w:rsidP="0050585D">
      <w:pPr>
        <w:rPr>
          <w:u w:val="single"/>
        </w:rPr>
      </w:pPr>
      <w:r w:rsidRPr="00947C5A">
        <w:rPr>
          <w:u w:val="single"/>
        </w:rPr>
        <w:t>Agenda</w:t>
      </w:r>
    </w:p>
    <w:p w:rsidR="00947C5A" w:rsidRPr="006E0226" w:rsidRDefault="00947C5A" w:rsidP="0050585D">
      <w:pPr>
        <w:rPr>
          <w:b/>
        </w:rPr>
      </w:pPr>
      <w:r w:rsidRPr="006E0226">
        <w:rPr>
          <w:b/>
        </w:rPr>
        <w:t>-Prévoir un séminaire d’étude par chantier, avec 2-3-4 séances de 2 ou 3 h dans l’année (occasion d’une réunion de pilotage)</w:t>
      </w:r>
    </w:p>
    <w:p w:rsidR="00947C5A" w:rsidRPr="006E0226" w:rsidRDefault="00947C5A" w:rsidP="0050585D">
      <w:pPr>
        <w:rPr>
          <w:b/>
        </w:rPr>
      </w:pPr>
      <w:r w:rsidRPr="006E0226">
        <w:rPr>
          <w:b/>
        </w:rPr>
        <w:t>-2 rencontres de l’ensemble des équipes pour l’année 2011 : 9 mai 2011 à Paris et 7 novembre 2011 à Lyon</w:t>
      </w:r>
    </w:p>
    <w:p w:rsidR="00947C5A" w:rsidRPr="006E0226" w:rsidRDefault="00947C5A" w:rsidP="0050585D">
      <w:pPr>
        <w:rPr>
          <w:b/>
        </w:rPr>
      </w:pPr>
      <w:r w:rsidRPr="006E0226">
        <w:rPr>
          <w:b/>
        </w:rPr>
        <w:t>-colloque commun 2012 : Les grands réseaux entre contestation et revendication, des années 1880 à nos jours. Date à fixer lors de le première rencontre commune à Paris en mai 2011</w:t>
      </w:r>
    </w:p>
    <w:p w:rsidR="00947C5A" w:rsidRPr="00947C5A" w:rsidRDefault="00947C5A" w:rsidP="0050585D"/>
    <w:p w:rsidR="00947C5A" w:rsidRDefault="00947C5A" w:rsidP="0050585D">
      <w:pPr>
        <w:rPr>
          <w:u w:val="single"/>
        </w:rPr>
      </w:pPr>
    </w:p>
    <w:p w:rsidR="0050585D" w:rsidRPr="00947C5A" w:rsidRDefault="0050585D" w:rsidP="0050585D">
      <w:pPr>
        <w:rPr>
          <w:u w:val="single"/>
        </w:rPr>
      </w:pPr>
    </w:p>
    <w:sectPr w:rsidR="0050585D" w:rsidRPr="00947C5A" w:rsidSect="0050585D">
      <w:footerReference w:type="even" r:id="rId4"/>
      <w:footerReference w:type="default" r:id="rId5"/>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4372FE" w:rsidRDefault="004372FE" w:rsidP="0072763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4372FE" w:rsidRDefault="004372FE" w:rsidP="004372FE">
    <w:pPr>
      <w:pStyle w:val="Pieddepage"/>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4372FE" w:rsidRDefault="004372FE" w:rsidP="0072763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1618DF">
      <w:rPr>
        <w:rStyle w:val="Numrodepage"/>
        <w:noProof/>
      </w:rPr>
      <w:t>1</w:t>
    </w:r>
    <w:r>
      <w:rPr>
        <w:rStyle w:val="Numrodepage"/>
      </w:rPr>
      <w:fldChar w:fldCharType="end"/>
    </w:r>
  </w:p>
  <w:p w:rsidR="004372FE" w:rsidRDefault="004372FE" w:rsidP="004372FE">
    <w:pPr>
      <w:pStyle w:val="Pieddepage"/>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50585D"/>
    <w:rsid w:val="001618DF"/>
    <w:rsid w:val="003C69B5"/>
    <w:rsid w:val="004372FE"/>
    <w:rsid w:val="0050585D"/>
    <w:rsid w:val="006E0226"/>
    <w:rsid w:val="00947C5A"/>
  </w:rsids>
  <m:mathPr>
    <m:mathFont m:val="Impact"/>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85D"/>
    <w:rPr>
      <w:rFonts w:ascii="Cambria" w:eastAsia="Cambria" w:hAnsi="Cambria" w:cs="Times New Roman"/>
      <w:lang w:val="fr-FR"/>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Pieddepage">
    <w:name w:val="footer"/>
    <w:basedOn w:val="Normal"/>
    <w:link w:val="PieddepageCar"/>
    <w:uiPriority w:val="99"/>
    <w:semiHidden/>
    <w:unhideWhenUsed/>
    <w:rsid w:val="004372FE"/>
    <w:pPr>
      <w:tabs>
        <w:tab w:val="center" w:pos="4703"/>
        <w:tab w:val="right" w:pos="9406"/>
      </w:tabs>
      <w:spacing w:after="0"/>
    </w:pPr>
  </w:style>
  <w:style w:type="character" w:customStyle="1" w:styleId="PieddepageCar">
    <w:name w:val="Pied de page Car"/>
    <w:basedOn w:val="Policepardfaut"/>
    <w:link w:val="Pieddepage"/>
    <w:uiPriority w:val="99"/>
    <w:semiHidden/>
    <w:rsid w:val="004372FE"/>
    <w:rPr>
      <w:rFonts w:ascii="Cambria" w:eastAsia="Cambria" w:hAnsi="Cambria" w:cs="Times New Roman"/>
      <w:lang w:val="fr-FR"/>
    </w:rPr>
  </w:style>
  <w:style w:type="character" w:styleId="Numrodepage">
    <w:name w:val="page number"/>
    <w:basedOn w:val="Policepardfaut"/>
    <w:uiPriority w:val="99"/>
    <w:semiHidden/>
    <w:unhideWhenUsed/>
    <w:rsid w:val="004372FE"/>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269</Words>
  <Characters>1535</Characters>
  <Application>Microsoft Word 12.0.0</Application>
  <DocSecurity>0</DocSecurity>
  <Lines>12</Lines>
  <Paragraphs>3</Paragraphs>
  <ScaleCrop>false</ScaleCrop>
  <LinksUpToDate>false</LinksUpToDate>
  <CharactersWithSpaces>1885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iscc Laborie</dc:creator>
  <cp:keywords/>
  <cp:lastModifiedBy>iscc Laborie</cp:lastModifiedBy>
  <cp:revision>3</cp:revision>
  <dcterms:created xsi:type="dcterms:W3CDTF">2010-10-25T13:55:00Z</dcterms:created>
  <dcterms:modified xsi:type="dcterms:W3CDTF">2010-10-25T14:35:00Z</dcterms:modified>
</cp:coreProperties>
</file>